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2022-2023-1学期马克思主义学院教学能力竞赛评分标准</w:t>
      </w:r>
    </w:p>
    <w:p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教师姓名：                    授课班级：</w:t>
      </w:r>
    </w:p>
    <w:tbl>
      <w:tblPr>
        <w:tblStyle w:val="4"/>
        <w:tblpPr w:leftFromText="180" w:rightFromText="180" w:vertAnchor="text" w:horzAnchor="page" w:tblpX="1700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699"/>
        <w:gridCol w:w="6013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</w:t>
            </w:r>
          </w:p>
        </w:tc>
        <w:tc>
          <w:tcPr>
            <w:tcW w:w="601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评价要素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目标与学情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</w:t>
            </w:r>
          </w:p>
        </w:tc>
        <w:tc>
          <w:tcPr>
            <w:tcW w:w="60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适应新时代对技术技能人才培养的新要求，紧扣课程教学安排，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以马克思主义基本原理，党的创新理论成果等武装学生头脑，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培育学生的学习能力、信息素养、精益求精的工匠精神和爱岗敬业的劳动态度。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教学目标表述明确、相互关联，重点突出、可评可测。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能根据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学生知识基础、认知能力、学习特点、专业特性等，准确预判教学难点及其掌握可能。</w:t>
            </w:r>
          </w:p>
        </w:tc>
        <w:tc>
          <w:tcPr>
            <w:tcW w:w="98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内容与策略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</w:t>
            </w:r>
          </w:p>
        </w:tc>
        <w:tc>
          <w:tcPr>
            <w:tcW w:w="60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按照“八个相统一”要求扎实推进创优建设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2.教学内容有效支撑教学目标的实现，选择科学严谨、容量适度，安排合理、衔接有序、结构清晰。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3.配套提供丰富、优质学习资源，教案完整、规范、简明、真实。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4.教学过程系统优化，流程环节构思得当，技术应用预想合理，方法手段设计恰当，评价考核科学有效。</w:t>
            </w:r>
          </w:p>
        </w:tc>
        <w:tc>
          <w:tcPr>
            <w:tcW w:w="98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实施与成效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30</w:t>
            </w:r>
          </w:p>
        </w:tc>
        <w:tc>
          <w:tcPr>
            <w:tcW w:w="60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1.体现先进教育思想和教学理念，遵循学生认知规律，符合课内外教学实际。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2.按照教学设计实施教学，关注重点、难点的解决，能够针对学习反馈及时调整教学，突出学生中心，实行因材施教。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3.教学环境满足需求，教学活动开展有序，教学互动深入有效，教学气氛生动活泼。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4.关注教与学行为采集，针对目标要求开展考核与评价。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5.合理运用信息技术、教学资源、设施设备提高教学与管理成效。</w:t>
            </w:r>
          </w:p>
        </w:tc>
        <w:tc>
          <w:tcPr>
            <w:tcW w:w="9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教学素养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15</w:t>
            </w:r>
          </w:p>
        </w:tc>
        <w:tc>
          <w:tcPr>
            <w:tcW w:w="60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充分展现新时代职业院校教师良好的师德师风、教学技能和信息素养。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教师课堂教学态度认真、严谨规范、表述清晰、亲和力强。</w:t>
            </w:r>
          </w:p>
        </w:tc>
        <w:tc>
          <w:tcPr>
            <w:tcW w:w="98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特色与创新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15</w:t>
            </w:r>
          </w:p>
        </w:tc>
        <w:tc>
          <w:tcPr>
            <w:tcW w:w="60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1.能够引导学生树立正确的理想信念、学会正确的思维方法、培育正确的劳动观念、增强学生职业荣誉感。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2.能够创新教学模式，给学生深刻的学习体验。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3.能够与时俱进地提高信息技术应用能力、教研科研能力。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教学方法、形式等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具有较大借鉴和推广价值。</w:t>
            </w:r>
          </w:p>
        </w:tc>
        <w:tc>
          <w:tcPr>
            <w:tcW w:w="987" w:type="dxa"/>
          </w:tcPr>
          <w:p>
            <w:pPr>
              <w:spacing w:before="96" w:after="54" w:line="327" w:lineRule="exact"/>
              <w:ind w:right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534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987" w:type="dxa"/>
          </w:tcPr>
          <w:p>
            <w:pPr>
              <w:spacing w:before="96" w:after="54" w:line="327" w:lineRule="exact"/>
              <w:ind w:right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5271" w:firstLineChars="25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评委签名：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Dk3YzgwYWExMmFmOGM3NzIyNDRiNTBmZmZlMjMifQ=="/>
  </w:docVars>
  <w:rsids>
    <w:rsidRoot w:val="397647CF"/>
    <w:rsid w:val="397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2022-11-08T03:41:00Z</dcterms:created>
  <dc:creator>差不多女士 </dc:creator>
  <cp:lastModifiedBy>差不多女士 </cp:lastModifiedBy>
  <dcterms:modified xsi:type="dcterms:W3CDTF">2022-11-08T03:41:38Z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1CA2FA248D164ED6944B650835F6DDA5</vt:lpwstr>
  </property>
</Properties>
</file>